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D4" w:rsidRPr="00213476" w:rsidRDefault="00954BD4" w:rsidP="00954BD4">
      <w:pPr>
        <w:tabs>
          <w:tab w:val="left" w:pos="5387"/>
        </w:tabs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  <w:r w:rsidRPr="00213476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Управление образования администрации Сергиево-Посадского муниципального района Московской области</w:t>
      </w:r>
    </w:p>
    <w:p w:rsidR="00954BD4" w:rsidRPr="00331473" w:rsidRDefault="00954BD4" w:rsidP="00954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BD4" w:rsidRDefault="00954BD4" w:rsidP="00954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BD4" w:rsidRPr="00331473" w:rsidRDefault="006E4C60" w:rsidP="0062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КАЧЕСТВЕННЫЙ АНАЛИЗ</w:t>
      </w:r>
    </w:p>
    <w:p w:rsidR="00954BD4" w:rsidRPr="00331473" w:rsidRDefault="00954BD4" w:rsidP="00624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социально-психологического тестирования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 на предмет определения рисков формирования зависимости от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аркотических средств и психоактив</w:t>
      </w:r>
      <w:r w:rsidRPr="0033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 </w:t>
      </w:r>
      <w:r w:rsidRPr="00954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за 2014 г.</w:t>
      </w:r>
    </w:p>
    <w:p w:rsidR="00F27777" w:rsidRPr="00624C09" w:rsidRDefault="00F27777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20" w:rsidRDefault="00C46920" w:rsidP="001D36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обработки анкет:</w:t>
      </w:r>
    </w:p>
    <w:p w:rsidR="00C46920" w:rsidRDefault="00C46920" w:rsidP="001D36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Обработано 2761 анкет.</w:t>
      </w:r>
    </w:p>
    <w:p w:rsidR="001D3623" w:rsidRDefault="001D3623" w:rsidP="006E4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62% анкет показали наличие риска употребления ПАВ.</w:t>
      </w:r>
    </w:p>
    <w:p w:rsidR="001D3623" w:rsidRDefault="001D3623" w:rsidP="001D36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1D3623" w:rsidRDefault="001D3623" w:rsidP="006E4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 – 30%</w:t>
      </w:r>
    </w:p>
    <w:p w:rsidR="001D3623" w:rsidRDefault="001D3623" w:rsidP="006E4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степень риска – 20%</w:t>
      </w:r>
    </w:p>
    <w:p w:rsidR="001D3623" w:rsidRDefault="001D3623" w:rsidP="006E4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риска – 12%.</w:t>
      </w:r>
    </w:p>
    <w:p w:rsidR="00C46920" w:rsidRDefault="001D3623" w:rsidP="001D36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норм нам не прислали, соотнести эти показатели не с чем. Однако относительно низкий показатель (12%) проявления высокой степени риска говорит о том, что ситуацию с употреблением ПАВ в районе нельзя считать критичной.</w:t>
      </w:r>
      <w:r w:rsidR="00954BD4" w:rsidRPr="0062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4C60" w:rsidRDefault="006E4C60" w:rsidP="001D36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 позволяет сделать выводы о степени риска по разным образовательным учреждениям района. Самый низкий процент риска (до 50%) у следующих ОУ:</w:t>
      </w:r>
    </w:p>
    <w:p w:rsid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>Учреждения с показателем риска до 50%</w:t>
      </w:r>
    </w:p>
    <w:p w:rsidR="001D3623" w:rsidRDefault="001D3623" w:rsidP="001D36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065"/>
      </w:tblGrid>
      <w:tr w:rsidR="001D3623" w:rsidRPr="00722696" w:rsidTr="00D54C78">
        <w:trPr>
          <w:trHeight w:val="82"/>
          <w:jc w:val="center"/>
        </w:trPr>
        <w:tc>
          <w:tcPr>
            <w:tcW w:w="4644" w:type="dxa"/>
            <w:shd w:val="clear" w:color="auto" w:fill="auto"/>
          </w:tcPr>
          <w:p w:rsidR="001D3623" w:rsidRPr="001D3623" w:rsidRDefault="001D3623" w:rsidP="006E4C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065" w:type="dxa"/>
          </w:tcPr>
          <w:p w:rsidR="001D3623" w:rsidRPr="001D3623" w:rsidRDefault="001D3623" w:rsidP="006E4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показатель риска</w:t>
            </w:r>
          </w:p>
        </w:tc>
      </w:tr>
      <w:tr w:rsidR="006E4C60" w:rsidRPr="00722696" w:rsidTr="00D54C78">
        <w:trPr>
          <w:trHeight w:val="82"/>
          <w:jc w:val="center"/>
        </w:trPr>
        <w:tc>
          <w:tcPr>
            <w:tcW w:w="4644" w:type="dxa"/>
            <w:shd w:val="clear" w:color="auto" w:fill="auto"/>
          </w:tcPr>
          <w:p w:rsidR="006E4C60" w:rsidRPr="001D3623" w:rsidRDefault="006E4C60" w:rsidP="006E4C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 xml:space="preserve">МБСО «СКОШ №7 </w:t>
            </w:r>
            <w:r w:rsidRPr="001D3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4065" w:type="dxa"/>
          </w:tcPr>
          <w:p w:rsidR="006E4C60" w:rsidRPr="001D3623" w:rsidRDefault="006E4C60" w:rsidP="006E4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6E4C60" w:rsidRPr="00722696" w:rsidTr="00D54C78">
        <w:trPr>
          <w:trHeight w:val="229"/>
          <w:jc w:val="center"/>
        </w:trPr>
        <w:tc>
          <w:tcPr>
            <w:tcW w:w="4644" w:type="dxa"/>
            <w:shd w:val="clear" w:color="auto" w:fill="auto"/>
          </w:tcPr>
          <w:p w:rsidR="006E4C60" w:rsidRPr="001D3623" w:rsidRDefault="006E4C60" w:rsidP="006E4C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«Физико-математический лицей»</w:t>
            </w:r>
          </w:p>
        </w:tc>
        <w:tc>
          <w:tcPr>
            <w:tcW w:w="4065" w:type="dxa"/>
          </w:tcPr>
          <w:p w:rsidR="006E4C60" w:rsidRPr="001D3623" w:rsidRDefault="006E4C60" w:rsidP="006E4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6E4C60" w:rsidRPr="00722696" w:rsidTr="00D54C78">
        <w:trPr>
          <w:trHeight w:val="82"/>
          <w:jc w:val="center"/>
        </w:trPr>
        <w:tc>
          <w:tcPr>
            <w:tcW w:w="4644" w:type="dxa"/>
            <w:shd w:val="clear" w:color="auto" w:fill="auto"/>
          </w:tcPr>
          <w:p w:rsidR="006E4C60" w:rsidRPr="001D3623" w:rsidRDefault="006E4C60" w:rsidP="006E4C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«Краснозаводская  СОШ  №1»</w:t>
            </w:r>
          </w:p>
        </w:tc>
        <w:tc>
          <w:tcPr>
            <w:tcW w:w="4065" w:type="dxa"/>
          </w:tcPr>
          <w:p w:rsidR="006E4C60" w:rsidRPr="001D3623" w:rsidRDefault="006E4C60" w:rsidP="006E4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6E4C60" w:rsidRPr="00722696" w:rsidTr="00D54C78">
        <w:trPr>
          <w:trHeight w:val="82"/>
          <w:jc w:val="center"/>
        </w:trPr>
        <w:tc>
          <w:tcPr>
            <w:tcW w:w="4644" w:type="dxa"/>
            <w:shd w:val="clear" w:color="auto" w:fill="auto"/>
          </w:tcPr>
          <w:p w:rsidR="006E4C60" w:rsidRPr="001D3623" w:rsidRDefault="006E4C60" w:rsidP="006E4C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МКОУ «Мишутинская  СОШ»</w:t>
            </w:r>
          </w:p>
        </w:tc>
        <w:tc>
          <w:tcPr>
            <w:tcW w:w="4065" w:type="dxa"/>
          </w:tcPr>
          <w:p w:rsidR="006E4C60" w:rsidRPr="001D3623" w:rsidRDefault="006E4C60" w:rsidP="006E4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6E4C60" w:rsidRPr="00722696" w:rsidTr="00D54C78">
        <w:trPr>
          <w:trHeight w:val="82"/>
          <w:jc w:val="center"/>
        </w:trPr>
        <w:tc>
          <w:tcPr>
            <w:tcW w:w="4644" w:type="dxa"/>
            <w:shd w:val="clear" w:color="auto" w:fill="auto"/>
          </w:tcPr>
          <w:p w:rsidR="006E4C60" w:rsidRPr="001D3623" w:rsidRDefault="006E4C60" w:rsidP="006E4C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«СОШ  №8 г.Пересвета»</w:t>
            </w:r>
          </w:p>
        </w:tc>
        <w:tc>
          <w:tcPr>
            <w:tcW w:w="4065" w:type="dxa"/>
          </w:tcPr>
          <w:p w:rsidR="006E4C60" w:rsidRPr="001D3623" w:rsidRDefault="006E4C60" w:rsidP="006E4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47,3%</w:t>
            </w:r>
          </w:p>
        </w:tc>
      </w:tr>
      <w:tr w:rsidR="006E4C60" w:rsidRPr="00722696" w:rsidTr="00D54C78">
        <w:trPr>
          <w:trHeight w:val="82"/>
          <w:jc w:val="center"/>
        </w:trPr>
        <w:tc>
          <w:tcPr>
            <w:tcW w:w="4644" w:type="dxa"/>
            <w:shd w:val="clear" w:color="auto" w:fill="auto"/>
          </w:tcPr>
          <w:p w:rsidR="006E4C60" w:rsidRPr="001D3623" w:rsidRDefault="006E4C60" w:rsidP="006E4C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«СОШ  №5 г.Пересвета»</w:t>
            </w:r>
          </w:p>
        </w:tc>
        <w:tc>
          <w:tcPr>
            <w:tcW w:w="4065" w:type="dxa"/>
          </w:tcPr>
          <w:p w:rsidR="006E4C60" w:rsidRPr="001D3623" w:rsidRDefault="006E4C60" w:rsidP="006E4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6E4C60" w:rsidRPr="00722696" w:rsidTr="00D54C78">
        <w:trPr>
          <w:trHeight w:val="82"/>
          <w:jc w:val="center"/>
        </w:trPr>
        <w:tc>
          <w:tcPr>
            <w:tcW w:w="4644" w:type="dxa"/>
            <w:shd w:val="clear" w:color="auto" w:fill="auto"/>
          </w:tcPr>
          <w:p w:rsidR="006E4C60" w:rsidRPr="001D3623" w:rsidRDefault="006E4C60" w:rsidP="006E4C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«Хотьковская  СОШ  №1»</w:t>
            </w:r>
          </w:p>
        </w:tc>
        <w:tc>
          <w:tcPr>
            <w:tcW w:w="4065" w:type="dxa"/>
          </w:tcPr>
          <w:p w:rsidR="006E4C60" w:rsidRPr="001D3623" w:rsidRDefault="006E4C60" w:rsidP="006E4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6E4C60" w:rsidRPr="00722696" w:rsidTr="00D54C78">
        <w:trPr>
          <w:trHeight w:val="82"/>
          <w:jc w:val="center"/>
        </w:trPr>
        <w:tc>
          <w:tcPr>
            <w:tcW w:w="4644" w:type="dxa"/>
            <w:shd w:val="clear" w:color="auto" w:fill="auto"/>
          </w:tcPr>
          <w:p w:rsidR="006E4C60" w:rsidRPr="001D3623" w:rsidRDefault="006E4C60" w:rsidP="006E4C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«Васильевская  СОШ»</w:t>
            </w:r>
          </w:p>
        </w:tc>
        <w:tc>
          <w:tcPr>
            <w:tcW w:w="4065" w:type="dxa"/>
          </w:tcPr>
          <w:p w:rsidR="006E4C60" w:rsidRPr="001D3623" w:rsidRDefault="006E4C60" w:rsidP="006E4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1D3623" w:rsidRDefault="001D3623" w:rsidP="001D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60" w:rsidRDefault="006E4C60" w:rsidP="001D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эти данные не столь однозначны: у двух учреждений</w:t>
      </w:r>
      <w:r w:rsidR="008B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711E" w:rsidRPr="001D3623">
        <w:rPr>
          <w:rFonts w:ascii="Times New Roman" w:hAnsi="Times New Roman" w:cs="Times New Roman"/>
          <w:sz w:val="28"/>
          <w:szCs w:val="28"/>
        </w:rPr>
        <w:t>МКОУ «Мишутинская  СОШ»</w:t>
      </w:r>
      <w:r w:rsidR="008B711E">
        <w:rPr>
          <w:rFonts w:ascii="Times New Roman" w:hAnsi="Times New Roman" w:cs="Times New Roman"/>
          <w:sz w:val="28"/>
          <w:szCs w:val="28"/>
        </w:rPr>
        <w:t xml:space="preserve"> и </w:t>
      </w:r>
      <w:r w:rsidR="008B711E" w:rsidRPr="001D3623">
        <w:rPr>
          <w:rFonts w:ascii="Times New Roman" w:hAnsi="Times New Roman" w:cs="Times New Roman"/>
          <w:sz w:val="28"/>
          <w:szCs w:val="28"/>
        </w:rPr>
        <w:t>МБОУ «СОШ  №8 г.Пересвета»</w:t>
      </w:r>
      <w:r w:rsidR="008B7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 риска до 50% отмечается относительно большое количество учащихся, показавших высокую степень риска: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>Диаграмма 1.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 xml:space="preserve"> Соотношение степеней риска по ОУ с показателем риска до 50%</w:t>
      </w:r>
    </w:p>
    <w:p w:rsidR="00D54C78" w:rsidRPr="00D54C78" w:rsidRDefault="00D54C78" w:rsidP="001D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4C60" w:rsidRDefault="006E4C60" w:rsidP="006E4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5365" cy="3115949"/>
            <wp:effectExtent l="19050" t="0" r="20385" b="825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4C60" w:rsidRDefault="006E4C60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60" w:rsidRDefault="006E4C60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диаграммы показывает, что действительно </w:t>
      </w:r>
      <w:r w:rsidRPr="001D3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низкая степень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(учитывая уровни риска) у следующих заведений:</w:t>
      </w:r>
    </w:p>
    <w:p w:rsidR="006E4C60" w:rsidRPr="00CA4125" w:rsidRDefault="006E4C60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ФМЛ</w:t>
      </w:r>
    </w:p>
    <w:p w:rsidR="006E4C60" w:rsidRPr="00CA4125" w:rsidRDefault="006E4C60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>МБОУ «СОШ  №5 г.Пересвета»</w:t>
      </w:r>
    </w:p>
    <w:p w:rsidR="006E4C60" w:rsidRPr="00CA4125" w:rsidRDefault="006E4C60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>МБОУ «Хотьковская  СОШ  №1»</w:t>
      </w:r>
    </w:p>
    <w:p w:rsidR="006E4C60" w:rsidRDefault="006E4C60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>МБОУ «Васильевская  СОШ»</w:t>
      </w:r>
    </w:p>
    <w:p w:rsidR="006E4C60" w:rsidRDefault="00D54C78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 xml:space="preserve">МБСО «СКОШ №7 </w:t>
      </w:r>
      <w:r w:rsidRPr="001D36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D3623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D54C78" w:rsidRDefault="00D54C78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МБОУ «Краснозаводская  СОШ  №1»</w:t>
      </w:r>
    </w:p>
    <w:p w:rsidR="008B711E" w:rsidRDefault="008B711E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8E6" w:rsidRDefault="00EB28E6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Среди школ, показавших средний уровень риска при низком проценте (ниже среднего по району)</w:t>
      </w:r>
      <w:r w:rsidR="00D54C78">
        <w:rPr>
          <w:rFonts w:ascii="Times New Roman" w:hAnsi="Times New Roman" w:cs="Times New Roman"/>
          <w:sz w:val="28"/>
          <w:szCs w:val="28"/>
        </w:rPr>
        <w:t xml:space="preserve"> </w:t>
      </w:r>
      <w:r w:rsidRPr="00EB28E6">
        <w:rPr>
          <w:rFonts w:ascii="Times New Roman" w:hAnsi="Times New Roman" w:cs="Times New Roman"/>
          <w:sz w:val="28"/>
          <w:szCs w:val="28"/>
        </w:rPr>
        <w:t>высокой степени риска оказались:</w:t>
      </w:r>
    </w:p>
    <w:p w:rsid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>Таблица 2.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 xml:space="preserve">ОУ с общим показателем риска от 50 до 69%  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>при низком проценте высокой степени риска</w:t>
      </w:r>
    </w:p>
    <w:p w:rsidR="00EB28E6" w:rsidRPr="00EB28E6" w:rsidRDefault="00EB28E6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0"/>
        <w:gridCol w:w="1912"/>
        <w:gridCol w:w="1843"/>
      </w:tblGrid>
      <w:tr w:rsidR="00EB28E6" w:rsidRPr="00EB28E6" w:rsidTr="00EB28E6">
        <w:trPr>
          <w:trHeight w:val="8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показатель риска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степень риска</w:t>
            </w:r>
          </w:p>
        </w:tc>
      </w:tr>
      <w:tr w:rsidR="00EB28E6" w:rsidRPr="00EB28E6" w:rsidTr="00EB28E6">
        <w:trPr>
          <w:trHeight w:val="175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МБОУ «СПГ имени И.Б. Ольбинского»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EB28E6" w:rsidRPr="00EB28E6" w:rsidTr="00EB28E6">
        <w:trPr>
          <w:trHeight w:val="8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МБОУ « СОШ  №26»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EB28E6" w:rsidRPr="00EB28E6" w:rsidTr="00EB28E6">
        <w:trPr>
          <w:trHeight w:val="108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МБОУ « СОШ  №16»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6,6%</w:t>
            </w:r>
          </w:p>
        </w:tc>
      </w:tr>
      <w:tr w:rsidR="00EB28E6" w:rsidRPr="00EB28E6" w:rsidTr="00EB28E6">
        <w:trPr>
          <w:trHeight w:val="8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МБОУ « СОШ  №22»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EB28E6" w:rsidRPr="00EB28E6" w:rsidTr="00EB28E6">
        <w:trPr>
          <w:trHeight w:val="274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МБОУ «СОШ №4»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EB28E6" w:rsidRPr="00EB28E6" w:rsidTr="00EB28E6">
        <w:trPr>
          <w:trHeight w:val="8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«Бужаниновская  СОШ 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B28E6" w:rsidRPr="00EB28E6" w:rsidTr="00EB28E6">
        <w:trPr>
          <w:trHeight w:val="8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МКОУ «Торгашинская  СОШ»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EB28E6" w:rsidRPr="00EB28E6" w:rsidTr="00EB28E6">
        <w:trPr>
          <w:trHeight w:val="8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МБОУ « СОШ  №25»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EB28E6" w:rsidRPr="00EB28E6" w:rsidTr="00EB28E6">
        <w:trPr>
          <w:trHeight w:val="8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 xml:space="preserve">МБОУ « СОШ  №19» 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64,52%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10,75%</w:t>
            </w:r>
          </w:p>
        </w:tc>
      </w:tr>
      <w:tr w:rsidR="00EB28E6" w:rsidRPr="00EB28E6" w:rsidTr="00EB28E6">
        <w:trPr>
          <w:trHeight w:val="8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МКОУ «Марьинская  СОШ»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B28E6" w:rsidRPr="00EB28E6" w:rsidTr="00EB28E6">
        <w:trPr>
          <w:trHeight w:val="8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МКВСОУ «Вечерняя (сменная) ОШ»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EB28E6" w:rsidRPr="00EB28E6" w:rsidTr="00EB28E6">
        <w:trPr>
          <w:trHeight w:val="17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МБОУ « СОШ  №14»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EB28E6" w:rsidRPr="00EB28E6" w:rsidTr="00EB28E6">
        <w:trPr>
          <w:trHeight w:val="82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МБОУ «Лицей №24»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66,8%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EB28E6" w:rsidRPr="00EB28E6" w:rsidTr="00EB28E6">
        <w:trPr>
          <w:trHeight w:val="278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 xml:space="preserve">МБОУ « СОШ  №11» 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EB28E6" w:rsidRPr="00EB28E6" w:rsidTr="00EB28E6">
        <w:trPr>
          <w:trHeight w:val="214"/>
          <w:jc w:val="center"/>
        </w:trPr>
        <w:tc>
          <w:tcPr>
            <w:tcW w:w="5480" w:type="dxa"/>
            <w:shd w:val="clear" w:color="auto" w:fill="auto"/>
          </w:tcPr>
          <w:p w:rsidR="00EB28E6" w:rsidRPr="00EB28E6" w:rsidRDefault="00EB28E6" w:rsidP="00EB2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МБОУ « СОШ  №8»</w:t>
            </w:r>
          </w:p>
        </w:tc>
        <w:tc>
          <w:tcPr>
            <w:tcW w:w="1912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69,49%</w:t>
            </w:r>
          </w:p>
        </w:tc>
        <w:tc>
          <w:tcPr>
            <w:tcW w:w="1843" w:type="dxa"/>
          </w:tcPr>
          <w:p w:rsidR="00EB28E6" w:rsidRPr="00EB28E6" w:rsidRDefault="00EB28E6" w:rsidP="00EB28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E6">
              <w:rPr>
                <w:rFonts w:ascii="Times New Roman" w:hAnsi="Times New Roman" w:cs="Times New Roman"/>
                <w:sz w:val="28"/>
                <w:szCs w:val="28"/>
              </w:rPr>
              <w:t>11,86%</w:t>
            </w:r>
          </w:p>
        </w:tc>
      </w:tr>
    </w:tbl>
    <w:p w:rsidR="00EB28E6" w:rsidRDefault="00EB28E6" w:rsidP="0062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8E6" w:rsidRDefault="00D54C78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для наглядности диаграмму: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>Диаграмма 2.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 xml:space="preserve">Соотнесение общего показателя риска и процента высокого риска по ОУ с общим показателем риска от 50 до 69%  </w:t>
      </w:r>
    </w:p>
    <w:p w:rsidR="00D54C78" w:rsidRDefault="00D54C78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78" w:rsidRDefault="00D54C78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1194" cy="5410685"/>
            <wp:effectExtent l="19050" t="0" r="2135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28E6" w:rsidRDefault="00EB28E6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C78" w:rsidRDefault="00D54C78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25" w:rsidRDefault="00CA4125" w:rsidP="00D54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lastRenderedPageBreak/>
        <w:t>Высокий общий уровень риска (более 70 процентов) показали следующие ОУ: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54C7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 xml:space="preserve">Учреждения с показателем риска </w:t>
      </w:r>
      <w:r>
        <w:rPr>
          <w:rFonts w:ascii="Times New Roman" w:hAnsi="Times New Roman" w:cs="Times New Roman"/>
          <w:b/>
          <w:i/>
          <w:sz w:val="24"/>
          <w:szCs w:val="24"/>
        </w:rPr>
        <w:t>более 70</w:t>
      </w:r>
      <w:r w:rsidRPr="00D54C78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CA4125" w:rsidRPr="00CA4125" w:rsidRDefault="00CA4125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2"/>
        <w:gridCol w:w="1707"/>
        <w:gridCol w:w="2162"/>
      </w:tblGrid>
      <w:tr w:rsidR="00CA4125" w:rsidRPr="00CA4125" w:rsidTr="001D3623">
        <w:trPr>
          <w:trHeight w:val="82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Количество анкет</w:t>
            </w:r>
          </w:p>
        </w:tc>
        <w:tc>
          <w:tcPr>
            <w:tcW w:w="2162" w:type="dxa"/>
          </w:tcPr>
          <w:p w:rsidR="00CA4125" w:rsidRPr="001D3623" w:rsidRDefault="001D3623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показатель риска</w:t>
            </w:r>
          </w:p>
        </w:tc>
      </w:tr>
      <w:tr w:rsidR="00CA4125" w:rsidRPr="00CA4125" w:rsidTr="001D3623">
        <w:trPr>
          <w:trHeight w:val="82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№21»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70,4%</w:t>
            </w:r>
          </w:p>
        </w:tc>
      </w:tr>
      <w:tr w:rsidR="00CA4125" w:rsidRPr="00CA4125" w:rsidTr="001D3623">
        <w:trPr>
          <w:trHeight w:val="82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 xml:space="preserve">МБОУ « СОШ  №18» 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CA4125" w:rsidRPr="00CA4125" w:rsidTr="001D3623">
        <w:trPr>
          <w:trHeight w:val="82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МКОУ «Шабурновская  СОШ»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71,3%</w:t>
            </w:r>
          </w:p>
        </w:tc>
      </w:tr>
      <w:tr w:rsidR="00CA4125" w:rsidRPr="00CA4125" w:rsidTr="001D3623">
        <w:trPr>
          <w:trHeight w:val="168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№6»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CA4125" w:rsidRPr="00CA4125" w:rsidTr="001D3623">
        <w:trPr>
          <w:trHeight w:val="82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№23»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CA4125" w:rsidRPr="00CA4125" w:rsidTr="001D3623">
        <w:trPr>
          <w:trHeight w:val="82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№27»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CA4125" w:rsidRPr="00CA4125" w:rsidTr="001D3623">
        <w:trPr>
          <w:trHeight w:val="136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«Гимназия №5»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CA4125" w:rsidRPr="00CA4125" w:rsidTr="001D3623">
        <w:trPr>
          <w:trHeight w:val="82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МКОУ «Сватковская ООШ»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CA4125" w:rsidRPr="00CA4125" w:rsidTr="001D3623">
        <w:trPr>
          <w:trHeight w:val="82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«СОШ  «Загорские дали»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83,2%</w:t>
            </w:r>
          </w:p>
        </w:tc>
      </w:tr>
      <w:tr w:rsidR="00CA4125" w:rsidRPr="00CA4125" w:rsidTr="001D3623">
        <w:trPr>
          <w:trHeight w:val="127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«СОШ  №12»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CA4125" w:rsidRPr="00CA4125" w:rsidTr="001D3623">
        <w:trPr>
          <w:trHeight w:val="82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 xml:space="preserve">МКОУ «Воздвиженская ООШ» 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A4125" w:rsidRPr="00CA4125" w:rsidTr="001D3623">
        <w:trPr>
          <w:trHeight w:val="82"/>
          <w:jc w:val="center"/>
        </w:trPr>
        <w:tc>
          <w:tcPr>
            <w:tcW w:w="4362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МКОУ «Селковская ООШ»</w:t>
            </w:r>
          </w:p>
        </w:tc>
        <w:tc>
          <w:tcPr>
            <w:tcW w:w="1707" w:type="dxa"/>
            <w:shd w:val="clear" w:color="auto" w:fill="auto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CA4125" w:rsidRPr="001D3623" w:rsidRDefault="00CA4125" w:rsidP="00CA4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A4125" w:rsidRDefault="00CA4125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20">
        <w:rPr>
          <w:rFonts w:ascii="Times New Roman" w:hAnsi="Times New Roman" w:cs="Times New Roman"/>
          <w:sz w:val="28"/>
          <w:szCs w:val="28"/>
        </w:rPr>
        <w:t>Рассмотрим соотношение уровней риска: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54C7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C78">
        <w:rPr>
          <w:rFonts w:ascii="Times New Roman" w:hAnsi="Times New Roman" w:cs="Times New Roman"/>
          <w:b/>
          <w:i/>
          <w:sz w:val="24"/>
          <w:szCs w:val="24"/>
        </w:rPr>
        <w:t xml:space="preserve"> Соотношение степеней риска по ОУ с показателем риска </w:t>
      </w:r>
      <w:r>
        <w:rPr>
          <w:rFonts w:ascii="Times New Roman" w:hAnsi="Times New Roman" w:cs="Times New Roman"/>
          <w:b/>
          <w:i/>
          <w:sz w:val="24"/>
          <w:szCs w:val="24"/>
        </w:rPr>
        <w:t>свыше 7</w:t>
      </w:r>
      <w:r w:rsidRPr="00D54C78">
        <w:rPr>
          <w:rFonts w:ascii="Times New Roman" w:hAnsi="Times New Roman" w:cs="Times New Roman"/>
          <w:b/>
          <w:i/>
          <w:sz w:val="24"/>
          <w:szCs w:val="24"/>
        </w:rPr>
        <w:t>0%</w:t>
      </w:r>
    </w:p>
    <w:p w:rsidR="00D54C78" w:rsidRPr="00C46920" w:rsidRDefault="00D54C78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25" w:rsidRPr="00CA4125" w:rsidRDefault="00CA4125" w:rsidP="0062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60" w:rsidRDefault="00CA4125" w:rsidP="00CA4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1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3882570"/>
            <wp:effectExtent l="19050" t="0" r="13335" b="36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4125" w:rsidRDefault="00CA4125" w:rsidP="0062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25" w:rsidRPr="00C46920" w:rsidRDefault="00C46920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20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диаграмма, </w:t>
      </w:r>
      <w:r w:rsidRPr="001D3623">
        <w:rPr>
          <w:rFonts w:ascii="Times New Roman" w:hAnsi="Times New Roman" w:cs="Times New Roman"/>
          <w:b/>
          <w:i/>
          <w:sz w:val="28"/>
          <w:szCs w:val="28"/>
        </w:rPr>
        <w:t>самая неблагоприятная ситуация</w:t>
      </w:r>
      <w:r w:rsidRPr="00C46920">
        <w:rPr>
          <w:rFonts w:ascii="Times New Roman" w:hAnsi="Times New Roman" w:cs="Times New Roman"/>
          <w:sz w:val="28"/>
          <w:szCs w:val="28"/>
        </w:rPr>
        <w:t xml:space="preserve"> (преобладает средняя и высокая степень риска) наблюдается в следующих учреждениях: </w:t>
      </w:r>
    </w:p>
    <w:p w:rsidR="001D3623" w:rsidRDefault="00C46920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20">
        <w:rPr>
          <w:rFonts w:ascii="Times New Roman" w:hAnsi="Times New Roman" w:cs="Times New Roman"/>
          <w:sz w:val="28"/>
          <w:szCs w:val="28"/>
        </w:rPr>
        <w:t xml:space="preserve">СОШ №23, </w:t>
      </w:r>
    </w:p>
    <w:p w:rsidR="001D3623" w:rsidRDefault="00C46920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20">
        <w:rPr>
          <w:rFonts w:ascii="Times New Roman" w:hAnsi="Times New Roman" w:cs="Times New Roman"/>
          <w:sz w:val="28"/>
          <w:szCs w:val="28"/>
        </w:rPr>
        <w:t xml:space="preserve">СОШ №27, </w:t>
      </w:r>
    </w:p>
    <w:p w:rsidR="001D3623" w:rsidRDefault="00C46920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20">
        <w:rPr>
          <w:rFonts w:ascii="Times New Roman" w:hAnsi="Times New Roman" w:cs="Times New Roman"/>
          <w:sz w:val="28"/>
          <w:szCs w:val="28"/>
        </w:rPr>
        <w:t>Сватково</w:t>
      </w:r>
    </w:p>
    <w:p w:rsidR="00CA4125" w:rsidRPr="00C46920" w:rsidRDefault="00C46920" w:rsidP="0062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20">
        <w:rPr>
          <w:rFonts w:ascii="Times New Roman" w:hAnsi="Times New Roman" w:cs="Times New Roman"/>
          <w:sz w:val="28"/>
          <w:szCs w:val="28"/>
        </w:rPr>
        <w:t>Загорские Дали (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C46920">
        <w:rPr>
          <w:rFonts w:ascii="Times New Roman" w:hAnsi="Times New Roman" w:cs="Times New Roman"/>
          <w:sz w:val="28"/>
          <w:szCs w:val="28"/>
        </w:rPr>
        <w:t>сокий показатель средней степени риска при низком показателе умеренного риска).</w:t>
      </w:r>
    </w:p>
    <w:p w:rsidR="00C46920" w:rsidRDefault="00C46920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10% учащихся</w:t>
      </w:r>
      <w:r w:rsidR="001D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высокую степень риска в следующих учреждениях:</w:t>
      </w:r>
    </w:p>
    <w:p w:rsidR="00D54C78" w:rsidRDefault="00D54C78" w:rsidP="00D5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4C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4. 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4C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ОУ с показателями высокой степени риска до 10%</w:t>
      </w:r>
    </w:p>
    <w:tbl>
      <w:tblPr>
        <w:tblW w:w="7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8"/>
        <w:gridCol w:w="2252"/>
      </w:tblGrid>
      <w:tr w:rsidR="001D3623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1D3623" w:rsidRPr="001D3623" w:rsidRDefault="001D3623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52" w:type="dxa"/>
          </w:tcPr>
          <w:p w:rsidR="001D3623" w:rsidRPr="001D3623" w:rsidRDefault="001D3623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степень риска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«Бужаниновская  СОШ 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«Васильевская  СОШ»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МКОУ «Марьинская  СОШ»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46920" w:rsidRPr="00722696" w:rsidTr="001D3623">
        <w:trPr>
          <w:trHeight w:val="229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«Физико-математический лицей»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 xml:space="preserve">МБСО «СКОШ №7 </w:t>
            </w:r>
            <w:r w:rsidRPr="001D3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№5 г.Пересвета»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«Краснозаводская  СОШ  №1»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«Хотьковская  СОШ  №1»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C46920" w:rsidRPr="00722696" w:rsidTr="001D3623">
        <w:trPr>
          <w:trHeight w:val="108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№16»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6,6%</w:t>
            </w:r>
          </w:p>
        </w:tc>
      </w:tr>
      <w:tr w:rsidR="00C46920" w:rsidRPr="00722696" w:rsidTr="001D3623">
        <w:trPr>
          <w:trHeight w:val="175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«СПГ имени И.Б. Ольбинского»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№22»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МКВСОУ «Вечерняя (сменная) ОШ»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«Лицей №24»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C46920" w:rsidRPr="00722696" w:rsidTr="001D3623">
        <w:trPr>
          <w:trHeight w:val="8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МКОУ «Сватковская ООШ»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C46920" w:rsidRPr="00722696" w:rsidTr="001D3623">
        <w:trPr>
          <w:trHeight w:val="274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«СОШ №4»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C46920" w:rsidRPr="00722696" w:rsidTr="001D3623">
        <w:trPr>
          <w:trHeight w:val="172"/>
          <w:jc w:val="center"/>
        </w:trPr>
        <w:tc>
          <w:tcPr>
            <w:tcW w:w="5188" w:type="dxa"/>
            <w:shd w:val="clear" w:color="auto" w:fill="auto"/>
          </w:tcPr>
          <w:p w:rsidR="00C46920" w:rsidRPr="001D3623" w:rsidRDefault="00C46920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№14»</w:t>
            </w:r>
          </w:p>
        </w:tc>
        <w:tc>
          <w:tcPr>
            <w:tcW w:w="2252" w:type="dxa"/>
          </w:tcPr>
          <w:p w:rsidR="00C46920" w:rsidRPr="001D3623" w:rsidRDefault="00C46920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C46920" w:rsidRDefault="00C46920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20% учащихся показали высокую степень риска в следующих учреждениях:</w:t>
      </w:r>
    </w:p>
    <w:p w:rsidR="00D54C78" w:rsidRDefault="00D54C78" w:rsidP="00D5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4C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D54C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D54C78" w:rsidRPr="00D54C78" w:rsidRDefault="00D54C78" w:rsidP="00D5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4C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 с показателями высокой степени риска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более 2</w:t>
      </w:r>
      <w:r w:rsidRPr="00D54C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0%</w:t>
      </w: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4"/>
        <w:gridCol w:w="2508"/>
      </w:tblGrid>
      <w:tr w:rsidR="001D3623" w:rsidRPr="00722696" w:rsidTr="001D3623">
        <w:trPr>
          <w:trHeight w:val="82"/>
          <w:jc w:val="center"/>
        </w:trPr>
        <w:tc>
          <w:tcPr>
            <w:tcW w:w="5244" w:type="dxa"/>
            <w:shd w:val="clear" w:color="auto" w:fill="auto"/>
          </w:tcPr>
          <w:p w:rsidR="001D3623" w:rsidRPr="001D3623" w:rsidRDefault="001D3623" w:rsidP="006650A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08" w:type="dxa"/>
          </w:tcPr>
          <w:p w:rsidR="001D3623" w:rsidRPr="001D3623" w:rsidRDefault="001D3623" w:rsidP="006650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Высокая степень риска</w:t>
            </w:r>
          </w:p>
        </w:tc>
      </w:tr>
      <w:tr w:rsidR="001D3623" w:rsidRPr="00722696" w:rsidTr="001D3623">
        <w:trPr>
          <w:trHeight w:val="82"/>
          <w:jc w:val="center"/>
        </w:trPr>
        <w:tc>
          <w:tcPr>
            <w:tcW w:w="5244" w:type="dxa"/>
            <w:shd w:val="clear" w:color="auto" w:fill="auto"/>
          </w:tcPr>
          <w:p w:rsidR="001D3623" w:rsidRPr="001D3623" w:rsidRDefault="001D3623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 xml:space="preserve">МБОУ « СОШ  №18» </w:t>
            </w:r>
          </w:p>
        </w:tc>
        <w:tc>
          <w:tcPr>
            <w:tcW w:w="2508" w:type="dxa"/>
          </w:tcPr>
          <w:p w:rsidR="001D3623" w:rsidRPr="001D3623" w:rsidRDefault="001D3623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D3623" w:rsidRPr="00722696" w:rsidTr="001D3623">
        <w:trPr>
          <w:trHeight w:val="82"/>
          <w:jc w:val="center"/>
        </w:trPr>
        <w:tc>
          <w:tcPr>
            <w:tcW w:w="5244" w:type="dxa"/>
            <w:shd w:val="clear" w:color="auto" w:fill="auto"/>
          </w:tcPr>
          <w:p w:rsidR="001D3623" w:rsidRPr="001D3623" w:rsidRDefault="001D3623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МКОУ «Селковская ООШ»</w:t>
            </w:r>
          </w:p>
        </w:tc>
        <w:tc>
          <w:tcPr>
            <w:tcW w:w="2508" w:type="dxa"/>
          </w:tcPr>
          <w:p w:rsidR="001D3623" w:rsidRPr="001D3623" w:rsidRDefault="001D3623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D3623" w:rsidRPr="00722696" w:rsidTr="001D3623">
        <w:trPr>
          <w:trHeight w:val="82"/>
          <w:jc w:val="center"/>
        </w:trPr>
        <w:tc>
          <w:tcPr>
            <w:tcW w:w="5244" w:type="dxa"/>
            <w:shd w:val="clear" w:color="auto" w:fill="auto"/>
          </w:tcPr>
          <w:p w:rsidR="001D3623" w:rsidRPr="001D3623" w:rsidRDefault="001D3623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МКОУ «Константиновская ООШ»</w:t>
            </w:r>
          </w:p>
        </w:tc>
        <w:tc>
          <w:tcPr>
            <w:tcW w:w="2508" w:type="dxa"/>
          </w:tcPr>
          <w:p w:rsidR="001D3623" w:rsidRPr="001D3623" w:rsidRDefault="001D3623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1D3623" w:rsidRPr="00722696" w:rsidTr="001D3623">
        <w:trPr>
          <w:trHeight w:val="218"/>
          <w:jc w:val="center"/>
        </w:trPr>
        <w:tc>
          <w:tcPr>
            <w:tcW w:w="5244" w:type="dxa"/>
            <w:shd w:val="clear" w:color="auto" w:fill="auto"/>
          </w:tcPr>
          <w:p w:rsidR="001D3623" w:rsidRPr="001D3623" w:rsidRDefault="001D3623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№15»</w:t>
            </w:r>
          </w:p>
        </w:tc>
        <w:tc>
          <w:tcPr>
            <w:tcW w:w="2508" w:type="dxa"/>
          </w:tcPr>
          <w:p w:rsidR="001D3623" w:rsidRPr="001D3623" w:rsidRDefault="001D3623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1D3623" w:rsidRPr="00722696" w:rsidTr="001D3623">
        <w:trPr>
          <w:trHeight w:val="161"/>
          <w:jc w:val="center"/>
        </w:trPr>
        <w:tc>
          <w:tcPr>
            <w:tcW w:w="5244" w:type="dxa"/>
            <w:shd w:val="clear" w:color="auto" w:fill="auto"/>
          </w:tcPr>
          <w:p w:rsidR="001D3623" w:rsidRPr="001D3623" w:rsidRDefault="001D3623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№28»</w:t>
            </w:r>
          </w:p>
        </w:tc>
        <w:tc>
          <w:tcPr>
            <w:tcW w:w="2508" w:type="dxa"/>
          </w:tcPr>
          <w:p w:rsidR="001D3623" w:rsidRPr="001D3623" w:rsidRDefault="001D3623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1D3623" w:rsidRPr="00722696" w:rsidTr="001D3623">
        <w:trPr>
          <w:trHeight w:val="82"/>
          <w:jc w:val="center"/>
        </w:trPr>
        <w:tc>
          <w:tcPr>
            <w:tcW w:w="5244" w:type="dxa"/>
            <w:shd w:val="clear" w:color="auto" w:fill="auto"/>
          </w:tcPr>
          <w:p w:rsidR="001D3623" w:rsidRPr="001D3623" w:rsidRDefault="001D3623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 xml:space="preserve">МКОУ «Воздвиженская ООШ» </w:t>
            </w:r>
          </w:p>
        </w:tc>
        <w:tc>
          <w:tcPr>
            <w:tcW w:w="2508" w:type="dxa"/>
          </w:tcPr>
          <w:p w:rsidR="001D3623" w:rsidRPr="001D3623" w:rsidRDefault="001D3623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1D3623" w:rsidRPr="00722696" w:rsidTr="001D3623">
        <w:trPr>
          <w:trHeight w:val="82"/>
          <w:jc w:val="center"/>
        </w:trPr>
        <w:tc>
          <w:tcPr>
            <w:tcW w:w="5244" w:type="dxa"/>
            <w:shd w:val="clear" w:color="auto" w:fill="auto"/>
          </w:tcPr>
          <w:p w:rsidR="001D3623" w:rsidRPr="001D3623" w:rsidRDefault="001D3623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МКОУ «Самотовинская   СОШ»</w:t>
            </w:r>
          </w:p>
        </w:tc>
        <w:tc>
          <w:tcPr>
            <w:tcW w:w="2508" w:type="dxa"/>
          </w:tcPr>
          <w:p w:rsidR="001D3623" w:rsidRPr="001D3623" w:rsidRDefault="001D3623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1D3623" w:rsidRPr="00722696" w:rsidTr="001D3623">
        <w:trPr>
          <w:trHeight w:val="82"/>
          <w:jc w:val="center"/>
        </w:trPr>
        <w:tc>
          <w:tcPr>
            <w:tcW w:w="5244" w:type="dxa"/>
            <w:shd w:val="clear" w:color="auto" w:fill="auto"/>
          </w:tcPr>
          <w:p w:rsidR="001D3623" w:rsidRPr="001D3623" w:rsidRDefault="001D3623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МКОУ «Шабурновская  СОШ»</w:t>
            </w:r>
          </w:p>
        </w:tc>
        <w:tc>
          <w:tcPr>
            <w:tcW w:w="2508" w:type="dxa"/>
          </w:tcPr>
          <w:p w:rsidR="001D3623" w:rsidRPr="001D3623" w:rsidRDefault="001D3623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28,5%</w:t>
            </w:r>
          </w:p>
        </w:tc>
      </w:tr>
      <w:tr w:rsidR="001D3623" w:rsidRPr="00722696" w:rsidTr="001D3623">
        <w:trPr>
          <w:trHeight w:val="82"/>
          <w:jc w:val="center"/>
        </w:trPr>
        <w:tc>
          <w:tcPr>
            <w:tcW w:w="5244" w:type="dxa"/>
            <w:shd w:val="clear" w:color="auto" w:fill="auto"/>
          </w:tcPr>
          <w:p w:rsidR="001D3623" w:rsidRPr="001D3623" w:rsidRDefault="001D3623" w:rsidP="00C469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МБОУ « СОШ  №27»</w:t>
            </w:r>
          </w:p>
        </w:tc>
        <w:tc>
          <w:tcPr>
            <w:tcW w:w="2508" w:type="dxa"/>
          </w:tcPr>
          <w:p w:rsidR="001D3623" w:rsidRPr="001D3623" w:rsidRDefault="001D3623" w:rsidP="00C469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623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</w:tbl>
    <w:p w:rsidR="001D3623" w:rsidRPr="00624C09" w:rsidRDefault="001D3623" w:rsidP="001D362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факторов риска меньше всего оказались выражены биологические. </w:t>
      </w:r>
    </w:p>
    <w:p w:rsidR="001D3623" w:rsidRPr="00624C09" w:rsidRDefault="001D3623" w:rsidP="001D362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624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социальных </w:t>
      </w:r>
      <w:r w:rsidRPr="00624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риска чаще всего встречались следующие 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оцениваемые как показатели риска</w:t>
      </w:r>
      <w:r w:rsidRPr="00624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623" w:rsidRPr="00954BD4" w:rsidRDefault="001D3623" w:rsidP="001D36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Какое утверждение вернее характеризует отношение родителей к тебе?</w:t>
      </w:r>
    </w:p>
    <w:p w:rsidR="001D3623" w:rsidRPr="00954BD4" w:rsidRDefault="001D3623" w:rsidP="001D3623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мои родители ни в чем меня не ограничивают и никогда не достают с «воспитанием» </w:t>
      </w:r>
    </w:p>
    <w:p w:rsidR="001D3623" w:rsidRPr="00954BD4" w:rsidRDefault="001D3623" w:rsidP="001D36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иногда я буквально задыхаюсь от заботы и внимания со стороны родителей </w:t>
      </w:r>
    </w:p>
    <w:p w:rsidR="001D3623" w:rsidRPr="00053976" w:rsidRDefault="001D3623" w:rsidP="001D36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5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Удовлетворен ли ты своим материальным положением?</w:t>
      </w:r>
    </w:p>
    <w:p w:rsidR="001D3623" w:rsidRPr="00954BD4" w:rsidRDefault="001D3623" w:rsidP="001D36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нужде я знаю только по книжкам, у меня всегда было все, что я хотел </w:t>
      </w:r>
    </w:p>
    <w:p w:rsidR="001D3623" w:rsidRPr="00053976" w:rsidRDefault="001D3623" w:rsidP="001D36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5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Какое утверждение вернее характеризует твою семью? </w:t>
      </w:r>
    </w:p>
    <w:p w:rsidR="001D3623" w:rsidRPr="00954BD4" w:rsidRDefault="001D3623" w:rsidP="001D36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если папа (мама) сердится, то все не в духе </w:t>
      </w:r>
    </w:p>
    <w:p w:rsidR="001D3623" w:rsidRPr="00954BD4" w:rsidRDefault="001D3623" w:rsidP="001D36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в нашей семье есть правила, которые даже не обсуждаются </w:t>
      </w:r>
    </w:p>
    <w:p w:rsidR="001D3623" w:rsidRPr="00954BD4" w:rsidRDefault="001D3623" w:rsidP="001D36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если я приведу домой друга/подругу, родители будут недовольны </w:t>
      </w:r>
    </w:p>
    <w:p w:rsidR="001D3623" w:rsidRPr="00053976" w:rsidRDefault="001D3623" w:rsidP="001D36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5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Оцени свою  успеваемость?</w:t>
      </w:r>
    </w:p>
    <w:p w:rsidR="001D3623" w:rsidRPr="00053976" w:rsidRDefault="001D3623" w:rsidP="001D36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проблемы с учебой начались со средних классов </w:t>
      </w:r>
    </w:p>
    <w:p w:rsidR="001D3623" w:rsidRDefault="001D3623" w:rsidP="001D362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624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психологических факторов</w:t>
      </w:r>
      <w:r w:rsidRPr="0062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чаще всего встречались следующие ответы:</w:t>
      </w:r>
    </w:p>
    <w:p w:rsidR="001D3623" w:rsidRPr="00053976" w:rsidRDefault="001D3623" w:rsidP="001D3623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5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утверждения подходят тебе?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я - человек настроения! 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3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5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 какими из утверждений ты согласен?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в жизни все решают обстоятельства 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лучшая работа – это отдых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0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5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утверждения подходят тебе?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я не умею и не люблю выполнять работу по дому 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если бы мне пришлось делать покупки самому, это вызвало бы затруднение 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3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5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 наиболее близкое тебе утверждение: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иногда я прикидываю, как буду выполнять те или иные дела 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3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5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 ты реагируешь на неуспех?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иногда дурные мысли сами лезут в голову, хотя ничего плохого еще не произошло</w:t>
      </w:r>
    </w:p>
    <w:p w:rsidR="001D3623" w:rsidRPr="00053976" w:rsidRDefault="001D3623" w:rsidP="001D3623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833AE6">
        <w:rPr>
          <w:rFonts w:ascii="Times New Roman" w:hAnsi="Times New Roman" w:cs="Times New Roman"/>
          <w:b/>
          <w:sz w:val="24"/>
          <w:szCs w:val="24"/>
        </w:rPr>
        <w:t>19</w:t>
      </w:r>
      <w:r w:rsidRPr="00053976">
        <w:rPr>
          <w:rFonts w:ascii="Times New Roman" w:hAnsi="Times New Roman" w:cs="Times New Roman"/>
          <w:b/>
          <w:sz w:val="24"/>
          <w:szCs w:val="24"/>
        </w:rPr>
        <w:t>. С какими из приведенных утверждений ты согласен?</w:t>
      </w:r>
    </w:p>
    <w:p w:rsidR="001D3623" w:rsidRPr="00053976" w:rsidRDefault="001D3623" w:rsidP="001D3623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 w:rsidRPr="00053976">
        <w:rPr>
          <w:rFonts w:ascii="Times New Roman" w:hAnsi="Times New Roman" w:cs="Times New Roman"/>
          <w:sz w:val="24"/>
          <w:szCs w:val="24"/>
        </w:rPr>
        <w:t>г)   в хорошей компании грех не выпить!</w:t>
      </w:r>
    </w:p>
    <w:p w:rsidR="001D3623" w:rsidRPr="00053976" w:rsidRDefault="001D3623" w:rsidP="001D3623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 w:rsidRPr="00053976">
        <w:rPr>
          <w:rFonts w:ascii="Times New Roman" w:hAnsi="Times New Roman" w:cs="Times New Roman"/>
          <w:sz w:val="24"/>
          <w:szCs w:val="24"/>
        </w:rPr>
        <w:t>е)  курение снимает стресс</w:t>
      </w:r>
    </w:p>
    <w:p w:rsidR="001D3623" w:rsidRPr="00624C09" w:rsidRDefault="001D3623" w:rsidP="001D362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анкет у 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возникли вопросы о том, </w:t>
      </w:r>
      <w:r w:rsidRPr="0062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ответы</w:t>
      </w:r>
      <w:r w:rsidRPr="0062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риске?</w:t>
      </w:r>
    </w:p>
    <w:p w:rsidR="00C46920" w:rsidRDefault="00C46920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23" w:rsidRDefault="006B6E56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6B6E56" w:rsidRDefault="006B6E56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78" w:rsidRPr="008B711E" w:rsidRDefault="00D54C78" w:rsidP="00624C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E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учреждениям, в которых ситуаци</w:t>
      </w:r>
      <w:r w:rsidR="006B6E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B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отношением к употреблению ПАВ можно считать</w:t>
      </w:r>
      <w:r w:rsidRPr="008B7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благоприятной </w:t>
      </w:r>
      <w:r w:rsidR="006B6E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8B7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711E" w:rsidRPr="00CA4125" w:rsidRDefault="008B711E" w:rsidP="008B7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ФМЛ</w:t>
      </w:r>
    </w:p>
    <w:p w:rsidR="008B711E" w:rsidRPr="00CA4125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>МБОУ «СОШ  №5 г.Пересвета»</w:t>
      </w:r>
    </w:p>
    <w:p w:rsidR="008B711E" w:rsidRPr="00CA4125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>МБОУ «Хотьковская  СОШ  №1»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>МБОУ «Васильевская  СОШ»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 xml:space="preserve">МБСО «СКОШ №7 </w:t>
      </w:r>
      <w:r w:rsidRPr="001D362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D3623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МБОУ «Краснозаводская  СОШ  №1»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11E" w:rsidRPr="008B711E" w:rsidRDefault="008B711E" w:rsidP="008B7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11E">
        <w:rPr>
          <w:rFonts w:ascii="Times New Roman" w:hAnsi="Times New Roman" w:cs="Times New Roman"/>
          <w:b/>
          <w:sz w:val="28"/>
          <w:szCs w:val="28"/>
        </w:rPr>
        <w:t>Относительно благоприятная ситуация: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МБОУ «СПГ имени И.Б. Ольбинского»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lastRenderedPageBreak/>
        <w:t>МБОУ « СОШ  №26»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МБОУ « СОШ  №16»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МБОУ « СОШ  №22»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МБОУ «СОШ №4»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МБОУ «Бужаниновская  СОШ 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МКОУ «Торгашинская  СОШ»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МБОУ « СОШ  №25»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 xml:space="preserve">МБОУ « СОШ  №19» 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МКОУ «Марьинская  СОШ»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МКВСОУ «Вечерняя (сменная) ОШ»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МБОУ « СОШ  №14»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МБОУ «Лицей №24»</w:t>
      </w:r>
    </w:p>
    <w:p w:rsidR="008B711E" w:rsidRPr="00EB28E6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 xml:space="preserve">МБОУ « СОШ  №11» 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8E6">
        <w:rPr>
          <w:rFonts w:ascii="Times New Roman" w:hAnsi="Times New Roman" w:cs="Times New Roman"/>
          <w:sz w:val="28"/>
          <w:szCs w:val="28"/>
        </w:rPr>
        <w:t>МБОУ « СОШ  №8»</w:t>
      </w:r>
    </w:p>
    <w:p w:rsidR="008B711E" w:rsidRPr="00CA4125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125">
        <w:rPr>
          <w:rFonts w:ascii="Times New Roman" w:hAnsi="Times New Roman" w:cs="Times New Roman"/>
          <w:sz w:val="28"/>
          <w:szCs w:val="28"/>
        </w:rPr>
        <w:t>МБОУ «СОШ 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4125">
        <w:rPr>
          <w:rFonts w:ascii="Times New Roman" w:hAnsi="Times New Roman" w:cs="Times New Roman"/>
          <w:sz w:val="28"/>
          <w:szCs w:val="28"/>
        </w:rPr>
        <w:t xml:space="preserve"> г.Пересвета»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МКОУ «Мишутинская  СОШ»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11E" w:rsidRPr="008B711E" w:rsidRDefault="008B711E" w:rsidP="008B711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B711E">
        <w:rPr>
          <w:rFonts w:ascii="Times New Roman" w:hAnsi="Times New Roman" w:cs="Times New Roman"/>
          <w:b/>
          <w:sz w:val="28"/>
          <w:szCs w:val="28"/>
        </w:rPr>
        <w:t>Относительно неблагоприятная ситуация: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МБОУ «Гимназия №5»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МБОУ « СОШ  №6»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МБОУ «СОШ  №12»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 xml:space="preserve">МБОУ « СОШ  №18» 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МБОУ « СОШ  №15»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МБОУ « СОШ  №21»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МБОУ « СОШ  №28»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МКОУ «Константиновская ООШ»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 xml:space="preserve">МКОУ «Воздвиженская ООШ» 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МКОУ «Самотовинская   СОШ»</w:t>
      </w:r>
    </w:p>
    <w:p w:rsidR="008B711E" w:rsidRPr="001D3623" w:rsidRDefault="008B711E" w:rsidP="008B71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МКОУ «Селковская ООШ»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23">
        <w:rPr>
          <w:rFonts w:ascii="Times New Roman" w:hAnsi="Times New Roman" w:cs="Times New Roman"/>
          <w:sz w:val="28"/>
          <w:szCs w:val="28"/>
        </w:rPr>
        <w:t>МКОУ «Шабурновская  СОШ»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11E" w:rsidRPr="008B711E" w:rsidRDefault="008B711E" w:rsidP="008B7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11E">
        <w:rPr>
          <w:rFonts w:ascii="Times New Roman" w:hAnsi="Times New Roman" w:cs="Times New Roman"/>
          <w:b/>
          <w:sz w:val="28"/>
          <w:szCs w:val="28"/>
        </w:rPr>
        <w:t>Неблагоприятная ситуация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20">
        <w:rPr>
          <w:rFonts w:ascii="Times New Roman" w:hAnsi="Times New Roman" w:cs="Times New Roman"/>
          <w:sz w:val="28"/>
          <w:szCs w:val="28"/>
        </w:rPr>
        <w:t xml:space="preserve">СОШ №23, 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20">
        <w:rPr>
          <w:rFonts w:ascii="Times New Roman" w:hAnsi="Times New Roman" w:cs="Times New Roman"/>
          <w:sz w:val="28"/>
          <w:szCs w:val="28"/>
        </w:rPr>
        <w:t xml:space="preserve">СОШ №27, </w:t>
      </w:r>
    </w:p>
    <w:p w:rsidR="008B711E" w:rsidRDefault="008B711E" w:rsidP="008B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920">
        <w:rPr>
          <w:rFonts w:ascii="Times New Roman" w:hAnsi="Times New Roman" w:cs="Times New Roman"/>
          <w:sz w:val="28"/>
          <w:szCs w:val="28"/>
        </w:rPr>
        <w:t>Сватково</w:t>
      </w:r>
    </w:p>
    <w:p w:rsidR="008B711E" w:rsidRPr="00DD6105" w:rsidRDefault="008B711E" w:rsidP="008B711E">
      <w:r w:rsidRPr="00C46920">
        <w:rPr>
          <w:rFonts w:ascii="Times New Roman" w:hAnsi="Times New Roman" w:cs="Times New Roman"/>
          <w:sz w:val="28"/>
          <w:szCs w:val="28"/>
        </w:rPr>
        <w:t xml:space="preserve">Загорские Дали </w:t>
      </w:r>
    </w:p>
    <w:p w:rsidR="00D54C78" w:rsidRDefault="00D54C78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23" w:rsidRDefault="001D3623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623" w:rsidRDefault="001D3623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09" w:rsidRDefault="00624C09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экспертной группы Филимонова О.Г.</w:t>
      </w:r>
    </w:p>
    <w:p w:rsidR="00624C09" w:rsidRPr="00624C09" w:rsidRDefault="00624C09" w:rsidP="00624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02.12.2014г.</w:t>
      </w:r>
    </w:p>
    <w:p w:rsidR="00954BD4" w:rsidRDefault="00954BD4" w:rsidP="00624C09">
      <w:pPr>
        <w:pStyle w:val="a3"/>
        <w:spacing w:after="0" w:line="240" w:lineRule="auto"/>
      </w:pPr>
    </w:p>
    <w:sectPr w:rsidR="00954BD4" w:rsidSect="00954BD4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49F7"/>
    <w:multiLevelType w:val="hybridMultilevel"/>
    <w:tmpl w:val="D574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compat/>
  <w:rsids>
    <w:rsidRoot w:val="00954BD4"/>
    <w:rsid w:val="00084C56"/>
    <w:rsid w:val="001D3623"/>
    <w:rsid w:val="005C71A6"/>
    <w:rsid w:val="00624C09"/>
    <w:rsid w:val="00641175"/>
    <w:rsid w:val="006B6E56"/>
    <w:rsid w:val="006E2E1F"/>
    <w:rsid w:val="006E4C60"/>
    <w:rsid w:val="00742A2B"/>
    <w:rsid w:val="00880961"/>
    <w:rsid w:val="008B711E"/>
    <w:rsid w:val="00954BD4"/>
    <w:rsid w:val="0096102E"/>
    <w:rsid w:val="00A40574"/>
    <w:rsid w:val="00AA6E28"/>
    <w:rsid w:val="00BA4BFB"/>
    <w:rsid w:val="00C46920"/>
    <w:rsid w:val="00CA4125"/>
    <w:rsid w:val="00D54C78"/>
    <w:rsid w:val="00DA0F85"/>
    <w:rsid w:val="00EB28E6"/>
    <w:rsid w:val="00F126B2"/>
    <w:rsid w:val="00F2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D4"/>
    <w:pPr>
      <w:ind w:left="720"/>
      <w:contextualSpacing/>
    </w:pPr>
  </w:style>
  <w:style w:type="paragraph" w:styleId="a4">
    <w:name w:val="No Spacing"/>
    <w:uiPriority w:val="1"/>
    <w:qFormat/>
    <w:rsid w:val="00954BD4"/>
    <w:pPr>
      <w:spacing w:after="0" w:line="240" w:lineRule="auto"/>
    </w:pPr>
  </w:style>
  <w:style w:type="paragraph" w:customStyle="1" w:styleId="ConsPlusNonformat">
    <w:name w:val="ConsPlusNonformat"/>
    <w:rsid w:val="006E4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умеренный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«СКОШ №7»</c:v>
                </c:pt>
                <c:pt idx="1">
                  <c:v>ФМЛ</c:v>
                </c:pt>
                <c:pt idx="2">
                  <c:v>СОШ№1 Краснозаводск</c:v>
                </c:pt>
                <c:pt idx="3">
                  <c:v>Мишутино</c:v>
                </c:pt>
                <c:pt idx="4">
                  <c:v>№8 Пересвет</c:v>
                </c:pt>
                <c:pt idx="5">
                  <c:v>№5 Пересвета</c:v>
                </c:pt>
                <c:pt idx="6">
                  <c:v>№1 Хотьково</c:v>
                </c:pt>
                <c:pt idx="7">
                  <c:v>Васильевская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</c:v>
                </c:pt>
                <c:pt idx="1">
                  <c:v>0.26</c:v>
                </c:pt>
                <c:pt idx="2">
                  <c:v>0.18000000000000019</c:v>
                </c:pt>
                <c:pt idx="3">
                  <c:v>0.21000000000000019</c:v>
                </c:pt>
                <c:pt idx="4" formatCode="0.00%">
                  <c:v>0.26300000000000001</c:v>
                </c:pt>
                <c:pt idx="5">
                  <c:v>0.38000000000000045</c:v>
                </c:pt>
                <c:pt idx="6">
                  <c:v>0.29000000000000031</c:v>
                </c:pt>
                <c:pt idx="7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«СКОШ №7»</c:v>
                </c:pt>
                <c:pt idx="1">
                  <c:v>ФМЛ</c:v>
                </c:pt>
                <c:pt idx="2">
                  <c:v>СОШ№1 Краснозаводск</c:v>
                </c:pt>
                <c:pt idx="3">
                  <c:v>Мишутино</c:v>
                </c:pt>
                <c:pt idx="4">
                  <c:v>№8 Пересвет</c:v>
                </c:pt>
                <c:pt idx="5">
                  <c:v>№5 Пересвета</c:v>
                </c:pt>
                <c:pt idx="6">
                  <c:v>№1 Хотьково</c:v>
                </c:pt>
                <c:pt idx="7">
                  <c:v>Васильевская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</c:v>
                </c:pt>
                <c:pt idx="1">
                  <c:v>7.0000000000000034E-2</c:v>
                </c:pt>
                <c:pt idx="2">
                  <c:v>0.17</c:v>
                </c:pt>
                <c:pt idx="3" formatCode="0.00%">
                  <c:v>0.10500000000000002</c:v>
                </c:pt>
                <c:pt idx="4" formatCode="0.00%">
                  <c:v>0.10500000000000002</c:v>
                </c:pt>
                <c:pt idx="5">
                  <c:v>5.0000000000000044E-2</c:v>
                </c:pt>
                <c:pt idx="6">
                  <c:v>0.14000000000000001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«СКОШ №7»</c:v>
                </c:pt>
                <c:pt idx="1">
                  <c:v>ФМЛ</c:v>
                </c:pt>
                <c:pt idx="2">
                  <c:v>СОШ№1 Краснозаводск</c:v>
                </c:pt>
                <c:pt idx="3">
                  <c:v>Мишутино</c:v>
                </c:pt>
                <c:pt idx="4">
                  <c:v>№8 Пересвет</c:v>
                </c:pt>
                <c:pt idx="5">
                  <c:v>№5 Пересвета</c:v>
                </c:pt>
                <c:pt idx="6">
                  <c:v>№1 Хотьково</c:v>
                </c:pt>
                <c:pt idx="7">
                  <c:v>Васильевская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4.0000000000000042E-2</c:v>
                </c:pt>
                <c:pt idx="1">
                  <c:v>2.0000000000000021E-2</c:v>
                </c:pt>
                <c:pt idx="2">
                  <c:v>6.000000000000006E-2</c:v>
                </c:pt>
                <c:pt idx="3" formatCode="0.00%">
                  <c:v>0.15500000000000022</c:v>
                </c:pt>
                <c:pt idx="4" formatCode="0.00%">
                  <c:v>0.10500000000000002</c:v>
                </c:pt>
                <c:pt idx="5">
                  <c:v>5.0000000000000044E-2</c:v>
                </c:pt>
                <c:pt idx="6">
                  <c:v>6.000000000000006E-2</c:v>
                </c:pt>
                <c:pt idx="7">
                  <c:v>0</c:v>
                </c:pt>
              </c:numCache>
            </c:numRef>
          </c:val>
        </c:ser>
        <c:overlap val="100"/>
        <c:axId val="82936192"/>
        <c:axId val="82937728"/>
      </c:barChart>
      <c:catAx>
        <c:axId val="82936192"/>
        <c:scaling>
          <c:orientation val="minMax"/>
        </c:scaling>
        <c:axPos val="b"/>
        <c:tickLblPos val="nextTo"/>
        <c:crossAx val="82937728"/>
        <c:crosses val="autoZero"/>
        <c:auto val="1"/>
        <c:lblAlgn val="ctr"/>
        <c:lblOffset val="100"/>
      </c:catAx>
      <c:valAx>
        <c:axId val="82937728"/>
        <c:scaling>
          <c:orientation val="minMax"/>
        </c:scaling>
        <c:axPos val="l"/>
        <c:majorGridlines/>
        <c:numFmt formatCode="0%" sourceLinked="1"/>
        <c:tickLblPos val="nextTo"/>
        <c:crossAx val="82936192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Общий показатель риска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showVal val="1"/>
          </c:dLbls>
          <c:cat>
            <c:strRef>
              <c:f>Лист2!$A$2:$A$16</c:f>
              <c:strCache>
                <c:ptCount val="15"/>
                <c:pt idx="0">
                  <c:v>СПГ</c:v>
                </c:pt>
                <c:pt idx="1">
                  <c:v>№26</c:v>
                </c:pt>
                <c:pt idx="2">
                  <c:v>№16</c:v>
                </c:pt>
                <c:pt idx="3">
                  <c:v>№4</c:v>
                </c:pt>
                <c:pt idx="4">
                  <c:v>МБОУ «СОШ №4»</c:v>
                </c:pt>
                <c:pt idx="5">
                  <c:v>Бужаниново</c:v>
                </c:pt>
                <c:pt idx="6">
                  <c:v>Торгашино</c:v>
                </c:pt>
                <c:pt idx="7">
                  <c:v>№25</c:v>
                </c:pt>
                <c:pt idx="8">
                  <c:v>№19</c:v>
                </c:pt>
                <c:pt idx="9">
                  <c:v>Марьино</c:v>
                </c:pt>
                <c:pt idx="10">
                  <c:v>Вечерняя</c:v>
                </c:pt>
                <c:pt idx="11">
                  <c:v>№14</c:v>
                </c:pt>
                <c:pt idx="12">
                  <c:v>Лицей №24</c:v>
                </c:pt>
                <c:pt idx="13">
                  <c:v>№11</c:v>
                </c:pt>
                <c:pt idx="14">
                  <c:v>№8</c:v>
                </c:pt>
              </c:strCache>
            </c:strRef>
          </c:cat>
          <c:val>
            <c:numRef>
              <c:f>Лист2!$B$2:$B$16</c:f>
              <c:numCache>
                <c:formatCode>0%</c:formatCode>
                <c:ptCount val="15"/>
                <c:pt idx="0">
                  <c:v>0.54</c:v>
                </c:pt>
                <c:pt idx="1">
                  <c:v>0.55000000000000004</c:v>
                </c:pt>
                <c:pt idx="2" formatCode="0.00%">
                  <c:v>0.55600000000000005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0.60000000000000064</c:v>
                </c:pt>
                <c:pt idx="6">
                  <c:v>0.61000000000000065</c:v>
                </c:pt>
                <c:pt idx="7">
                  <c:v>0.63000000000000089</c:v>
                </c:pt>
                <c:pt idx="8" formatCode="0.00%">
                  <c:v>0.64520000000000077</c:v>
                </c:pt>
                <c:pt idx="9">
                  <c:v>0.66000000000000103</c:v>
                </c:pt>
                <c:pt idx="10">
                  <c:v>0.66000000000000103</c:v>
                </c:pt>
                <c:pt idx="11">
                  <c:v>0.66000000000000103</c:v>
                </c:pt>
                <c:pt idx="12" formatCode="0.00%">
                  <c:v>0.66800000000000104</c:v>
                </c:pt>
                <c:pt idx="13">
                  <c:v>0.67000000000000104</c:v>
                </c:pt>
                <c:pt idx="14" formatCode="0.00%">
                  <c:v>0.69490000000000063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Высокая степень риска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dLbls>
            <c:showVal val="1"/>
          </c:dLbls>
          <c:cat>
            <c:strRef>
              <c:f>Лист2!$A$2:$A$16</c:f>
              <c:strCache>
                <c:ptCount val="15"/>
                <c:pt idx="0">
                  <c:v>СПГ</c:v>
                </c:pt>
                <c:pt idx="1">
                  <c:v>№26</c:v>
                </c:pt>
                <c:pt idx="2">
                  <c:v>№16</c:v>
                </c:pt>
                <c:pt idx="3">
                  <c:v>№4</c:v>
                </c:pt>
                <c:pt idx="4">
                  <c:v>МБОУ «СОШ №4»</c:v>
                </c:pt>
                <c:pt idx="5">
                  <c:v>Бужаниново</c:v>
                </c:pt>
                <c:pt idx="6">
                  <c:v>Торгашино</c:v>
                </c:pt>
                <c:pt idx="7">
                  <c:v>№25</c:v>
                </c:pt>
                <c:pt idx="8">
                  <c:v>№19</c:v>
                </c:pt>
                <c:pt idx="9">
                  <c:v>Марьино</c:v>
                </c:pt>
                <c:pt idx="10">
                  <c:v>Вечерняя</c:v>
                </c:pt>
                <c:pt idx="11">
                  <c:v>№14</c:v>
                </c:pt>
                <c:pt idx="12">
                  <c:v>Лицей №24</c:v>
                </c:pt>
                <c:pt idx="13">
                  <c:v>№11</c:v>
                </c:pt>
                <c:pt idx="14">
                  <c:v>№8</c:v>
                </c:pt>
              </c:strCache>
            </c:strRef>
          </c:cat>
          <c:val>
            <c:numRef>
              <c:f>Лист2!$C$2:$C$16</c:f>
              <c:numCache>
                <c:formatCode>0%</c:formatCode>
                <c:ptCount val="15"/>
                <c:pt idx="0">
                  <c:v>7.0000000000000021E-2</c:v>
                </c:pt>
                <c:pt idx="1">
                  <c:v>0.1</c:v>
                </c:pt>
                <c:pt idx="2" formatCode="0.00%">
                  <c:v>6.6000000000000003E-2</c:v>
                </c:pt>
                <c:pt idx="3">
                  <c:v>7.0000000000000021E-2</c:v>
                </c:pt>
                <c:pt idx="4">
                  <c:v>9.0000000000000024E-2</c:v>
                </c:pt>
                <c:pt idx="5">
                  <c:v>0</c:v>
                </c:pt>
                <c:pt idx="6">
                  <c:v>0.11</c:v>
                </c:pt>
                <c:pt idx="7">
                  <c:v>0.1</c:v>
                </c:pt>
                <c:pt idx="8" formatCode="0.00%">
                  <c:v>0.1075000000000001</c:v>
                </c:pt>
                <c:pt idx="9">
                  <c:v>0</c:v>
                </c:pt>
                <c:pt idx="10">
                  <c:v>7.0000000000000021E-2</c:v>
                </c:pt>
                <c:pt idx="11">
                  <c:v>9.0000000000000024E-2</c:v>
                </c:pt>
                <c:pt idx="12">
                  <c:v>8.0000000000000043E-2</c:v>
                </c:pt>
                <c:pt idx="13">
                  <c:v>0.12000000000000002</c:v>
                </c:pt>
                <c:pt idx="14" formatCode="0.00%">
                  <c:v>0.11860000000000002</c:v>
                </c:pt>
              </c:numCache>
            </c:numRef>
          </c:val>
        </c:ser>
        <c:axId val="82953728"/>
        <c:axId val="82955264"/>
      </c:barChart>
      <c:catAx>
        <c:axId val="82953728"/>
        <c:scaling>
          <c:orientation val="minMax"/>
        </c:scaling>
        <c:axPos val="l"/>
        <c:tickLblPos val="nextTo"/>
        <c:crossAx val="82955264"/>
        <c:crosses val="autoZero"/>
        <c:auto val="1"/>
        <c:lblAlgn val="ctr"/>
        <c:lblOffset val="100"/>
      </c:catAx>
      <c:valAx>
        <c:axId val="82955264"/>
        <c:scaling>
          <c:orientation val="minMax"/>
        </c:scaling>
        <c:axPos val="b"/>
        <c:majorGridlines/>
        <c:numFmt formatCode="0%" sourceLinked="1"/>
        <c:tickLblPos val="nextTo"/>
        <c:crossAx val="8295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Лист1!$B$16</c:f>
              <c:strCache>
                <c:ptCount val="1"/>
                <c:pt idx="0">
                  <c:v>умеренный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Лист1!$A$17:$A$28</c:f>
              <c:strCache>
                <c:ptCount val="12"/>
                <c:pt idx="0">
                  <c:v>№21»</c:v>
                </c:pt>
                <c:pt idx="1">
                  <c:v>№18» </c:v>
                </c:pt>
                <c:pt idx="2">
                  <c:v>Шабурново</c:v>
                </c:pt>
                <c:pt idx="3">
                  <c:v>№6</c:v>
                </c:pt>
                <c:pt idx="4">
                  <c:v>№23</c:v>
                </c:pt>
                <c:pt idx="5">
                  <c:v>№27</c:v>
                </c:pt>
                <c:pt idx="6">
                  <c:v>Гимназия №5</c:v>
                </c:pt>
                <c:pt idx="7">
                  <c:v>Сватково</c:v>
                </c:pt>
                <c:pt idx="8">
                  <c:v>Загорские дали</c:v>
                </c:pt>
                <c:pt idx="9">
                  <c:v>№12»</c:v>
                </c:pt>
                <c:pt idx="10">
                  <c:v>Воздвиженская </c:v>
                </c:pt>
                <c:pt idx="11">
                  <c:v>Селковская</c:v>
                </c:pt>
              </c:strCache>
            </c:strRef>
          </c:cat>
          <c:val>
            <c:numRef>
              <c:f>Лист1!$B$17:$B$28</c:f>
              <c:numCache>
                <c:formatCode>0%</c:formatCode>
                <c:ptCount val="12"/>
                <c:pt idx="0">
                  <c:v>0.30000000000000032</c:v>
                </c:pt>
                <c:pt idx="1">
                  <c:v>0.31000000000000039</c:v>
                </c:pt>
                <c:pt idx="2" formatCode="0.00%">
                  <c:v>0.42800000000000032</c:v>
                </c:pt>
                <c:pt idx="3">
                  <c:v>0.42000000000000032</c:v>
                </c:pt>
                <c:pt idx="4" formatCode="0.00%">
                  <c:v>0.16700000000000001</c:v>
                </c:pt>
                <c:pt idx="5">
                  <c:v>0.25</c:v>
                </c:pt>
                <c:pt idx="6">
                  <c:v>0.31000000000000039</c:v>
                </c:pt>
                <c:pt idx="7">
                  <c:v>0.17</c:v>
                </c:pt>
                <c:pt idx="8" formatCode="0.00%">
                  <c:v>0.16600000000000001</c:v>
                </c:pt>
                <c:pt idx="9">
                  <c:v>0.60000000000000064</c:v>
                </c:pt>
                <c:pt idx="10">
                  <c:v>0.5</c:v>
                </c:pt>
                <c:pt idx="11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Lbls>
            <c:showVal val="1"/>
          </c:dLbls>
          <c:cat>
            <c:strRef>
              <c:f>Лист1!$A$17:$A$28</c:f>
              <c:strCache>
                <c:ptCount val="12"/>
                <c:pt idx="0">
                  <c:v>№21»</c:v>
                </c:pt>
                <c:pt idx="1">
                  <c:v>№18» </c:v>
                </c:pt>
                <c:pt idx="2">
                  <c:v>Шабурново</c:v>
                </c:pt>
                <c:pt idx="3">
                  <c:v>№6</c:v>
                </c:pt>
                <c:pt idx="4">
                  <c:v>№23</c:v>
                </c:pt>
                <c:pt idx="5">
                  <c:v>№27</c:v>
                </c:pt>
                <c:pt idx="6">
                  <c:v>Гимназия №5</c:v>
                </c:pt>
                <c:pt idx="7">
                  <c:v>Сватково</c:v>
                </c:pt>
                <c:pt idx="8">
                  <c:v>Загорские дали</c:v>
                </c:pt>
                <c:pt idx="9">
                  <c:v>№12»</c:v>
                </c:pt>
                <c:pt idx="10">
                  <c:v>Воздвиженская </c:v>
                </c:pt>
                <c:pt idx="11">
                  <c:v>Селковская</c:v>
                </c:pt>
              </c:strCache>
            </c:strRef>
          </c:cat>
          <c:val>
            <c:numRef>
              <c:f>Лист1!$C$17:$C$28</c:f>
              <c:numCache>
                <c:formatCode>0%</c:formatCode>
                <c:ptCount val="12"/>
                <c:pt idx="0" formatCode="0.00%">
                  <c:v>0.25800000000000001</c:v>
                </c:pt>
                <c:pt idx="1">
                  <c:v>0.2</c:v>
                </c:pt>
                <c:pt idx="2">
                  <c:v>0</c:v>
                </c:pt>
                <c:pt idx="3">
                  <c:v>0.21000000000000019</c:v>
                </c:pt>
                <c:pt idx="4" formatCode="0.00%">
                  <c:v>0.41600000000000031</c:v>
                </c:pt>
                <c:pt idx="5">
                  <c:v>0.19</c:v>
                </c:pt>
                <c:pt idx="6">
                  <c:v>0.34</c:v>
                </c:pt>
                <c:pt idx="7">
                  <c:v>0.58000000000000007</c:v>
                </c:pt>
                <c:pt idx="8">
                  <c:v>0.5</c:v>
                </c:pt>
                <c:pt idx="9">
                  <c:v>0.2</c:v>
                </c:pt>
                <c:pt idx="10">
                  <c:v>0.25</c:v>
                </c:pt>
                <c:pt idx="1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howVal val="1"/>
          </c:dLbls>
          <c:cat>
            <c:strRef>
              <c:f>Лист1!$A$17:$A$28</c:f>
              <c:strCache>
                <c:ptCount val="12"/>
                <c:pt idx="0">
                  <c:v>№21»</c:v>
                </c:pt>
                <c:pt idx="1">
                  <c:v>№18» </c:v>
                </c:pt>
                <c:pt idx="2">
                  <c:v>Шабурново</c:v>
                </c:pt>
                <c:pt idx="3">
                  <c:v>№6</c:v>
                </c:pt>
                <c:pt idx="4">
                  <c:v>№23</c:v>
                </c:pt>
                <c:pt idx="5">
                  <c:v>№27</c:v>
                </c:pt>
                <c:pt idx="6">
                  <c:v>Гимназия №5</c:v>
                </c:pt>
                <c:pt idx="7">
                  <c:v>Сватково</c:v>
                </c:pt>
                <c:pt idx="8">
                  <c:v>Загорские дали</c:v>
                </c:pt>
                <c:pt idx="9">
                  <c:v>№12»</c:v>
                </c:pt>
                <c:pt idx="10">
                  <c:v>Воздвиженская </c:v>
                </c:pt>
                <c:pt idx="11">
                  <c:v>Селковская</c:v>
                </c:pt>
              </c:strCache>
            </c:strRef>
          </c:cat>
          <c:val>
            <c:numRef>
              <c:f>Лист1!$D$17:$D$28</c:f>
              <c:numCache>
                <c:formatCode>0%</c:formatCode>
                <c:ptCount val="12"/>
                <c:pt idx="0" formatCode="0.00%">
                  <c:v>0.14600000000000019</c:v>
                </c:pt>
                <c:pt idx="1">
                  <c:v>0.2</c:v>
                </c:pt>
                <c:pt idx="2" formatCode="0.00%">
                  <c:v>0.28500000000000031</c:v>
                </c:pt>
                <c:pt idx="3">
                  <c:v>0.1</c:v>
                </c:pt>
                <c:pt idx="4" formatCode="0.00%">
                  <c:v>0.16700000000000001</c:v>
                </c:pt>
                <c:pt idx="5">
                  <c:v>0.34</c:v>
                </c:pt>
                <c:pt idx="6">
                  <c:v>0.16</c:v>
                </c:pt>
                <c:pt idx="7">
                  <c:v>8.0000000000000043E-2</c:v>
                </c:pt>
                <c:pt idx="8" formatCode="0.00%">
                  <c:v>0.16600000000000001</c:v>
                </c:pt>
                <c:pt idx="9">
                  <c:v>0.1</c:v>
                </c:pt>
                <c:pt idx="10">
                  <c:v>0.25</c:v>
                </c:pt>
                <c:pt idx="11">
                  <c:v>0.2</c:v>
                </c:pt>
              </c:numCache>
            </c:numRef>
          </c:val>
        </c:ser>
        <c:overlap val="100"/>
        <c:axId val="83047552"/>
        <c:axId val="83049088"/>
      </c:barChart>
      <c:catAx>
        <c:axId val="83047552"/>
        <c:scaling>
          <c:orientation val="minMax"/>
        </c:scaling>
        <c:axPos val="b"/>
        <c:tickLblPos val="nextTo"/>
        <c:crossAx val="83049088"/>
        <c:crosses val="autoZero"/>
        <c:auto val="1"/>
        <c:lblAlgn val="ctr"/>
        <c:lblOffset val="100"/>
      </c:catAx>
      <c:valAx>
        <c:axId val="83049088"/>
        <c:scaling>
          <c:orientation val="minMax"/>
        </c:scaling>
        <c:axPos val="l"/>
        <c:majorGridlines/>
        <c:numFmt formatCode="0%" sourceLinked="1"/>
        <c:tickLblPos val="nextTo"/>
        <c:crossAx val="83047552"/>
        <c:crosses val="autoZero"/>
        <c:crossBetween val="between"/>
      </c:valAx>
    </c:plotArea>
    <c:legend>
      <c:legendPos val="r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2015-01-07T15:39:00Z</dcterms:created>
  <dcterms:modified xsi:type="dcterms:W3CDTF">2015-01-07T15:39:00Z</dcterms:modified>
</cp:coreProperties>
</file>